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2"/>
        </w:rPr>
      </w:pPr>
      <w:r>
        <w:rPr>
          <w:sz w:val="42"/>
          <w:b/>
        </w:rPr>
        <w:t xml:space="preserve">Missing game pieces / count log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Count against this game edition’s component list. Describe pieces clearly enough to request the right replacement.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Game / edition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Copy ID / shelf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Counted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Component count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700"/>
        <w:gridCol w:w="1200"/>
        <w:gridCol w:w="1200"/>
        <w:gridCol w:w="1200"/>
        <w:gridCol w:w="2900"/>
      </w:tblGrid>
      <w:tr>
        <w:trPr>
          <w:cantSplit/>
          <w:trHeight w:val="380" w:hRule="atLeast"/>
          <w:tblHeader/>
        </w:trPr>
        <w:tc>
          <w:tcPr>
            <w:tcW w:w="3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Component / colour / ID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Expected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Found</w:t>
            </w:r>
          </w:p>
        </w:tc>
        <w:tc>
          <w:tcPr>
            <w:tcW w:w="1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Missing</w:t>
            </w:r>
          </w:p>
        </w:tc>
        <w:tc>
          <w:tcPr>
            <w:tcW w:w="2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Replacement / notes</w:t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COPY STATUS   [ ] Available    [ ] Set aside    [ ] Replacement pending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Spare-piece follow-up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9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Supplier / donor reference, request date and next action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Rechecked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Returned to shelf 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